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0ACE" w14:textId="77777777" w:rsidR="004A5B06" w:rsidRPr="009F31A5" w:rsidRDefault="004A5B06" w:rsidP="004A5B06"/>
    <w:p w14:paraId="37241DBE" w14:textId="64632498" w:rsidR="00065F20" w:rsidRDefault="00065F20" w:rsidP="00065F2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do ogłoszenia o naborze nr OR.2110.</w:t>
      </w:r>
      <w:r w:rsidR="005E5BB2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>.202</w:t>
      </w:r>
      <w:r w:rsidR="005E5BB2">
        <w:rPr>
          <w:rFonts w:asciiTheme="minorHAnsi" w:hAnsiTheme="minorHAnsi" w:cstheme="minorHAnsi"/>
          <w:sz w:val="20"/>
          <w:szCs w:val="20"/>
        </w:rPr>
        <w:t>4</w:t>
      </w:r>
    </w:p>
    <w:p w14:paraId="380D4DDD" w14:textId="77777777" w:rsidR="004A5B06" w:rsidRPr="009F31A5" w:rsidRDefault="004A5B06" w:rsidP="004A5B06">
      <w:pPr>
        <w:pStyle w:val="Nagwek3"/>
        <w:jc w:val="center"/>
        <w:rPr>
          <w:sz w:val="28"/>
          <w:szCs w:val="28"/>
        </w:rPr>
      </w:pPr>
      <w:r w:rsidRPr="009F31A5">
        <w:rPr>
          <w:sz w:val="28"/>
          <w:szCs w:val="28"/>
        </w:rPr>
        <w:t>Zakres obowiązków i czynności</w:t>
      </w:r>
    </w:p>
    <w:p w14:paraId="134CBC68" w14:textId="77777777" w:rsidR="00994146" w:rsidRPr="009F31A5" w:rsidRDefault="00994146" w:rsidP="004A5B06">
      <w:pPr>
        <w:rPr>
          <w:sz w:val="28"/>
        </w:rPr>
      </w:pPr>
    </w:p>
    <w:p w14:paraId="01E49676" w14:textId="77777777" w:rsidR="004A5B06" w:rsidRPr="009F31A5" w:rsidRDefault="004A5B06" w:rsidP="004A5B06">
      <w:pPr>
        <w:rPr>
          <w:b/>
        </w:rPr>
      </w:pPr>
      <w:r w:rsidRPr="009F31A5">
        <w:rPr>
          <w:sz w:val="28"/>
        </w:rPr>
        <w:t xml:space="preserve">Nazwa stanowiska pracy:  </w:t>
      </w:r>
      <w:r w:rsidR="009F31A5" w:rsidRPr="009F31A5">
        <w:rPr>
          <w:b/>
        </w:rPr>
        <w:t>Referent</w:t>
      </w:r>
    </w:p>
    <w:p w14:paraId="396CD494" w14:textId="77777777" w:rsidR="004A5B06" w:rsidRPr="009F31A5" w:rsidRDefault="004A5B06" w:rsidP="004A5B06">
      <w:pPr>
        <w:rPr>
          <w:b/>
          <w:sz w:val="28"/>
        </w:rPr>
      </w:pPr>
      <w:r w:rsidRPr="009F31A5">
        <w:rPr>
          <w:sz w:val="28"/>
        </w:rPr>
        <w:t xml:space="preserve">Nazwa referatu: </w:t>
      </w:r>
      <w:r w:rsidRPr="009F31A5">
        <w:rPr>
          <w:b/>
        </w:rPr>
        <w:t>nie dotyczy</w:t>
      </w:r>
    </w:p>
    <w:p w14:paraId="1F2415F3" w14:textId="77777777" w:rsidR="004A5B06" w:rsidRPr="009F31A5" w:rsidRDefault="004A5B06" w:rsidP="004A5B06">
      <w:pPr>
        <w:rPr>
          <w:b/>
          <w:sz w:val="28"/>
        </w:rPr>
      </w:pPr>
      <w:r w:rsidRPr="009F31A5">
        <w:rPr>
          <w:sz w:val="28"/>
        </w:rPr>
        <w:t xml:space="preserve">Nazwa wydziału: </w:t>
      </w:r>
      <w:r w:rsidRPr="009F31A5">
        <w:rPr>
          <w:b/>
        </w:rPr>
        <w:t>Budownictwa</w:t>
      </w:r>
    </w:p>
    <w:p w14:paraId="466AD023" w14:textId="77777777" w:rsidR="004A5B06" w:rsidRPr="009F31A5" w:rsidRDefault="004A5B06" w:rsidP="004A5B06">
      <w:pPr>
        <w:rPr>
          <w:sz w:val="28"/>
        </w:rPr>
      </w:pPr>
    </w:p>
    <w:p w14:paraId="0ABFA5C9" w14:textId="77777777" w:rsidR="004A5B06" w:rsidRPr="009F31A5" w:rsidRDefault="004A5B06" w:rsidP="00994146">
      <w:pPr>
        <w:pStyle w:val="Akapitzlist"/>
        <w:numPr>
          <w:ilvl w:val="0"/>
          <w:numId w:val="7"/>
        </w:numPr>
        <w:rPr>
          <w:sz w:val="28"/>
        </w:rPr>
      </w:pPr>
      <w:r w:rsidRPr="009F31A5">
        <w:rPr>
          <w:sz w:val="28"/>
        </w:rPr>
        <w:t xml:space="preserve">Obowiązki: </w:t>
      </w:r>
    </w:p>
    <w:p w14:paraId="7547C60A" w14:textId="77777777" w:rsidR="00994146" w:rsidRPr="009F31A5" w:rsidRDefault="00994146" w:rsidP="00994146">
      <w:pPr>
        <w:pStyle w:val="Akapitzlist"/>
        <w:ind w:left="1080"/>
        <w:rPr>
          <w:sz w:val="28"/>
        </w:rPr>
      </w:pPr>
    </w:p>
    <w:p w14:paraId="5D856C69" w14:textId="77777777" w:rsidR="004A5B06" w:rsidRPr="009F31A5" w:rsidRDefault="004A5B06" w:rsidP="00994146">
      <w:pPr>
        <w:pStyle w:val="Akapitzlist"/>
        <w:numPr>
          <w:ilvl w:val="0"/>
          <w:numId w:val="4"/>
        </w:numPr>
        <w:spacing w:line="276" w:lineRule="auto"/>
        <w:jc w:val="both"/>
        <w:rPr>
          <w:b/>
        </w:rPr>
      </w:pPr>
      <w:r w:rsidRPr="009F31A5">
        <w:rPr>
          <w:b/>
        </w:rPr>
        <w:t xml:space="preserve">Do podstawowych obowiązków pracownika samorządowego należy dbałość </w:t>
      </w:r>
      <w:r w:rsidR="00436A6C" w:rsidRPr="009F31A5">
        <w:rPr>
          <w:b/>
        </w:rPr>
        <w:br/>
      </w:r>
      <w:r w:rsidRPr="009F31A5">
        <w:rPr>
          <w:b/>
        </w:rPr>
        <w:t>o wykonywanie zadań publicznych oraz ośrodki publiczne, z uwzględnieniem interesu publicznego oraz indywidualnych interesów obywateli.</w:t>
      </w:r>
    </w:p>
    <w:p w14:paraId="629CDEDF" w14:textId="77777777" w:rsidR="004A5B06" w:rsidRPr="009F31A5" w:rsidRDefault="004A5B06" w:rsidP="00994146">
      <w:pPr>
        <w:spacing w:line="276" w:lineRule="auto"/>
        <w:ind w:left="900" w:hanging="540"/>
        <w:jc w:val="both"/>
        <w:rPr>
          <w:b/>
        </w:rPr>
      </w:pPr>
      <w:r w:rsidRPr="009F31A5">
        <w:rPr>
          <w:b/>
        </w:rPr>
        <w:t>2.   Do obowiązków pracownika samorządowego należy w szczególności:</w:t>
      </w:r>
    </w:p>
    <w:p w14:paraId="371EEBFA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przestrzeganie Konstytucji Rzeczypospolitej Polskiej i innych przepisów prawa,</w:t>
      </w:r>
    </w:p>
    <w:p w14:paraId="384F9CEE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440" w:hanging="72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wykonywanie zadań sprawnie, sumiennie i bezstronnie</w:t>
      </w:r>
      <w:r w:rsidR="00436A6C" w:rsidRPr="009F31A5">
        <w:rPr>
          <w:b/>
          <w:sz w:val="24"/>
          <w:szCs w:val="24"/>
        </w:rPr>
        <w:t>,</w:t>
      </w:r>
      <w:r w:rsidRPr="009F31A5">
        <w:rPr>
          <w:b/>
          <w:sz w:val="24"/>
          <w:szCs w:val="24"/>
        </w:rPr>
        <w:t xml:space="preserve"> </w:t>
      </w:r>
    </w:p>
    <w:p w14:paraId="61441865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udzielanie informacji organom,  instytucjom i osobom fizycznym oraz udostępnianie dokumentów znajdujących się w posiadaniu urzędu, jeżeli prawo tego nie zabrania,</w:t>
      </w:r>
    </w:p>
    <w:p w14:paraId="0C68D4E7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dochow</w:t>
      </w:r>
      <w:r w:rsidR="00436A6C" w:rsidRPr="009F31A5">
        <w:rPr>
          <w:b/>
          <w:sz w:val="24"/>
          <w:szCs w:val="24"/>
        </w:rPr>
        <w:t>yw</w:t>
      </w:r>
      <w:r w:rsidRPr="009F31A5">
        <w:rPr>
          <w:b/>
          <w:sz w:val="24"/>
          <w:szCs w:val="24"/>
        </w:rPr>
        <w:t>anie tajemnicy ustawowo chronionej,</w:t>
      </w:r>
    </w:p>
    <w:p w14:paraId="2CBC5F36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zachow</w:t>
      </w:r>
      <w:r w:rsidR="00F8180F" w:rsidRPr="009F31A5">
        <w:rPr>
          <w:b/>
          <w:sz w:val="24"/>
          <w:szCs w:val="24"/>
        </w:rPr>
        <w:t>yw</w:t>
      </w:r>
      <w:r w:rsidRPr="009F31A5">
        <w:rPr>
          <w:b/>
          <w:sz w:val="24"/>
          <w:szCs w:val="24"/>
        </w:rPr>
        <w:t>anie uprzejmości i życzliwości w kontaktach z obywatelami, zwierzchnikami, podwładnymi oraz współpracownikami,</w:t>
      </w:r>
    </w:p>
    <w:p w14:paraId="519D646C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zachow</w:t>
      </w:r>
      <w:r w:rsidR="00436A6C" w:rsidRPr="009F31A5">
        <w:rPr>
          <w:b/>
          <w:sz w:val="24"/>
          <w:szCs w:val="24"/>
        </w:rPr>
        <w:t>yw</w:t>
      </w:r>
      <w:r w:rsidRPr="009F31A5">
        <w:rPr>
          <w:b/>
          <w:sz w:val="24"/>
          <w:szCs w:val="24"/>
        </w:rPr>
        <w:t xml:space="preserve">anie się z godnością w miejscu pracy i poza nim, </w:t>
      </w:r>
    </w:p>
    <w:p w14:paraId="1E2259DB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stałe podnoszenie umiejętności i kwalifikacji zawodowych,</w:t>
      </w:r>
    </w:p>
    <w:p w14:paraId="26DDD923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sumienne i staranne wykonywanie poleceń przełożonych,</w:t>
      </w:r>
    </w:p>
    <w:p w14:paraId="27DFDE7F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zdyscyplinowane, bezstronne i sumienne wykonywanie szczegółowych czynności służbowych, stałych i okresowo zlecanych przez przełożonych,</w:t>
      </w:r>
    </w:p>
    <w:p w14:paraId="52676C40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należyta troska o powierzone mienie,</w:t>
      </w:r>
    </w:p>
    <w:p w14:paraId="64B0C357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przestrzeganie zarządzeń i regulaminów obowiązujących w Starostwie Powiatowym w Zakopanem,</w:t>
      </w:r>
    </w:p>
    <w:p w14:paraId="6C42D69D" w14:textId="77777777" w:rsidR="004A5B06" w:rsidRPr="009F31A5" w:rsidRDefault="004A5B06" w:rsidP="00994146">
      <w:pPr>
        <w:pStyle w:val="Tytu"/>
        <w:numPr>
          <w:ilvl w:val="0"/>
          <w:numId w:val="2"/>
        </w:numPr>
        <w:tabs>
          <w:tab w:val="num" w:pos="1260"/>
        </w:tabs>
        <w:spacing w:line="276" w:lineRule="auto"/>
        <w:ind w:left="1260" w:hanging="540"/>
        <w:jc w:val="both"/>
        <w:rPr>
          <w:b/>
          <w:sz w:val="24"/>
          <w:szCs w:val="24"/>
        </w:rPr>
      </w:pPr>
      <w:r w:rsidRPr="009F31A5">
        <w:rPr>
          <w:b/>
          <w:sz w:val="24"/>
          <w:szCs w:val="24"/>
        </w:rPr>
        <w:t>przestrzeganie aktualnie ob</w:t>
      </w:r>
      <w:r w:rsidR="00F8180F" w:rsidRPr="009F31A5">
        <w:rPr>
          <w:b/>
          <w:sz w:val="24"/>
          <w:szCs w:val="24"/>
        </w:rPr>
        <w:t>owiązujących przepisów bhp i ochrony przeciw</w:t>
      </w:r>
      <w:r w:rsidRPr="009F31A5">
        <w:rPr>
          <w:b/>
          <w:sz w:val="24"/>
          <w:szCs w:val="24"/>
        </w:rPr>
        <w:t>poż</w:t>
      </w:r>
      <w:r w:rsidR="00F8180F" w:rsidRPr="009F31A5">
        <w:rPr>
          <w:b/>
          <w:sz w:val="24"/>
          <w:szCs w:val="24"/>
        </w:rPr>
        <w:t>arowej.</w:t>
      </w:r>
    </w:p>
    <w:p w14:paraId="5B304875" w14:textId="77777777" w:rsidR="004A5B06" w:rsidRPr="009F31A5" w:rsidRDefault="004A5B06" w:rsidP="00994146">
      <w:pPr>
        <w:pStyle w:val="Tytu"/>
        <w:spacing w:line="276" w:lineRule="auto"/>
        <w:ind w:left="1260"/>
        <w:jc w:val="both"/>
        <w:rPr>
          <w:b/>
          <w:szCs w:val="28"/>
        </w:rPr>
      </w:pPr>
    </w:p>
    <w:p w14:paraId="6658A16B" w14:textId="77777777" w:rsidR="004A5B06" w:rsidRPr="009F31A5" w:rsidRDefault="004A5B06" w:rsidP="00994146">
      <w:pPr>
        <w:pStyle w:val="Akapitzlist"/>
        <w:numPr>
          <w:ilvl w:val="0"/>
          <w:numId w:val="7"/>
        </w:numPr>
        <w:rPr>
          <w:sz w:val="28"/>
        </w:rPr>
      </w:pPr>
      <w:r w:rsidRPr="009F31A5">
        <w:rPr>
          <w:sz w:val="28"/>
        </w:rPr>
        <w:t>Podstawowe czynności służbowe:</w:t>
      </w:r>
    </w:p>
    <w:p w14:paraId="71357BCE" w14:textId="77777777" w:rsidR="00994146" w:rsidRPr="009F31A5" w:rsidRDefault="00994146" w:rsidP="00994146">
      <w:pPr>
        <w:pStyle w:val="Akapitzlist"/>
        <w:ind w:left="1080"/>
        <w:rPr>
          <w:sz w:val="28"/>
        </w:rPr>
      </w:pPr>
    </w:p>
    <w:p w14:paraId="2BDB8A4B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 xml:space="preserve">Przygotowanie decyzji o zatwierdzeniu projektu zagospodarowania terenu </w:t>
      </w:r>
      <w:r w:rsidR="00F8180F" w:rsidRPr="009F31A5">
        <w:rPr>
          <w:b/>
        </w:rPr>
        <w:br/>
      </w:r>
      <w:r w:rsidRPr="009F31A5">
        <w:rPr>
          <w:b/>
        </w:rPr>
        <w:t xml:space="preserve">i projektu </w:t>
      </w:r>
      <w:proofErr w:type="spellStart"/>
      <w:r w:rsidRPr="009F31A5">
        <w:rPr>
          <w:b/>
        </w:rPr>
        <w:t>architektoniczno</w:t>
      </w:r>
      <w:proofErr w:type="spellEnd"/>
      <w:r w:rsidRPr="009F31A5">
        <w:rPr>
          <w:b/>
        </w:rPr>
        <w:t xml:space="preserve"> – budowlanego oraz pozwoleniu na budowę </w:t>
      </w:r>
      <w:r w:rsidR="00F8180F" w:rsidRPr="009F31A5">
        <w:rPr>
          <w:b/>
        </w:rPr>
        <w:br/>
      </w:r>
      <w:r w:rsidRPr="009F31A5">
        <w:rPr>
          <w:b/>
        </w:rPr>
        <w:t>i rozbiórkę obiektu budowlanego lub odmawiających zatwierdzenia i wydania takowego pozwolenia.</w:t>
      </w:r>
    </w:p>
    <w:p w14:paraId="20552DD9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 xml:space="preserve">Przygotowanie decyzji o zezwoleniu na realizację inwestycji drogowych </w:t>
      </w:r>
      <w:r w:rsidR="00F8180F" w:rsidRPr="009F31A5">
        <w:rPr>
          <w:b/>
        </w:rPr>
        <w:br/>
      </w:r>
      <w:r w:rsidRPr="009F31A5">
        <w:rPr>
          <w:b/>
        </w:rPr>
        <w:t xml:space="preserve">i zatwierdzeniu projektu zagospodarowania terenu i projektu </w:t>
      </w:r>
      <w:proofErr w:type="spellStart"/>
      <w:r w:rsidRPr="009F31A5">
        <w:rPr>
          <w:b/>
        </w:rPr>
        <w:t>architektoniczno</w:t>
      </w:r>
      <w:proofErr w:type="spellEnd"/>
      <w:r w:rsidRPr="009F31A5">
        <w:rPr>
          <w:b/>
        </w:rPr>
        <w:t xml:space="preserve"> – budowlanego lub odmawiającej wydania takowego pozwolenia</w:t>
      </w:r>
      <w:r w:rsidR="00F8180F" w:rsidRPr="009F31A5">
        <w:rPr>
          <w:b/>
        </w:rPr>
        <w:t xml:space="preserve"> w ramach </w:t>
      </w:r>
      <w:r w:rsidR="00F8180F" w:rsidRPr="009F31A5">
        <w:rPr>
          <w:b/>
          <w:i/>
        </w:rPr>
        <w:t xml:space="preserve">ustawy </w:t>
      </w:r>
      <w:r w:rsidR="00F8180F" w:rsidRPr="009F31A5">
        <w:rPr>
          <w:b/>
          <w:i/>
        </w:rPr>
        <w:lastRenderedPageBreak/>
        <w:t>o szczególnych zasadach przygotowania i realizacji inwestycji w zakresie dróg publicznych</w:t>
      </w:r>
      <w:r w:rsidRPr="009F31A5">
        <w:rPr>
          <w:b/>
        </w:rPr>
        <w:t>.</w:t>
      </w:r>
    </w:p>
    <w:p w14:paraId="7ECCA60F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Sprawdzanie przed wydaniem decyzji o pozwoleniu na budowę lub odrębnej decyzji o zatwierdzeniu projektu zagospodarowania działki lub terenu oraz projektu architektoniczno-budowlanego:</w:t>
      </w:r>
    </w:p>
    <w:p w14:paraId="0C0B918D" w14:textId="77777777" w:rsidR="00975C63" w:rsidRPr="009F31A5" w:rsidRDefault="00975C63" w:rsidP="00994146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9F31A5">
        <w:rPr>
          <w:b/>
        </w:rPr>
        <w:t>kompletności wniosku,</w:t>
      </w:r>
    </w:p>
    <w:p w14:paraId="32DB8AB1" w14:textId="77777777" w:rsidR="004A5B06" w:rsidRPr="009F31A5" w:rsidRDefault="004A5B06" w:rsidP="00994146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9F31A5">
        <w:rPr>
          <w:b/>
        </w:rPr>
        <w:t>zgodności projektu zagospodarowania działki lub terenu oraz projektu architektoniczno-budowlanego z:</w:t>
      </w:r>
    </w:p>
    <w:p w14:paraId="2B64722F" w14:textId="77777777" w:rsidR="00304097" w:rsidRPr="009F31A5" w:rsidRDefault="00304097" w:rsidP="00994146">
      <w:pPr>
        <w:pStyle w:val="Akapitzlist"/>
        <w:spacing w:line="276" w:lineRule="auto"/>
        <w:ind w:left="1080"/>
        <w:jc w:val="both"/>
        <w:rPr>
          <w:b/>
        </w:rPr>
      </w:pPr>
      <w:r w:rsidRPr="009F31A5">
        <w:rPr>
          <w:b/>
        </w:rPr>
        <w:t xml:space="preserve">- ustaleniami miejscowego planu zagospodarowania przestrzennego i innymi aktami prawa miejscowego albo decyzji o warunkach zabudowy </w:t>
      </w:r>
      <w:r w:rsidR="00F8180F" w:rsidRPr="009F31A5">
        <w:rPr>
          <w:b/>
        </w:rPr>
        <w:br/>
      </w:r>
      <w:r w:rsidRPr="009F31A5">
        <w:rPr>
          <w:b/>
        </w:rPr>
        <w:t>i zagospodarowania terenu w przypadku braku miejscowego planu,</w:t>
      </w:r>
    </w:p>
    <w:p w14:paraId="477D2C4C" w14:textId="77777777" w:rsidR="00304097" w:rsidRPr="009F31A5" w:rsidRDefault="00304097" w:rsidP="00994146">
      <w:pPr>
        <w:pStyle w:val="Akapitzlist"/>
        <w:spacing w:line="276" w:lineRule="auto"/>
        <w:ind w:left="1080"/>
        <w:jc w:val="both"/>
        <w:rPr>
          <w:b/>
        </w:rPr>
      </w:pPr>
      <w:r w:rsidRPr="009F31A5">
        <w:rPr>
          <w:b/>
        </w:rPr>
        <w:t xml:space="preserve">- wymaganiami ochrony środowiska, w szczególności określonymi w decyzji </w:t>
      </w:r>
      <w:r w:rsidR="00F8180F" w:rsidRPr="009F31A5">
        <w:rPr>
          <w:b/>
        </w:rPr>
        <w:br/>
      </w:r>
      <w:r w:rsidRPr="009F31A5">
        <w:rPr>
          <w:b/>
        </w:rPr>
        <w:t xml:space="preserve">o środowiskowych uwarunkowaniach, o której mowa w </w:t>
      </w:r>
      <w:r w:rsidRPr="009F31A5">
        <w:rPr>
          <w:rStyle w:val="Pogrubienie"/>
          <w:b w:val="0"/>
        </w:rPr>
        <w:t>art. 71</w:t>
      </w:r>
      <w:r w:rsidRPr="009F31A5">
        <w:rPr>
          <w:b/>
        </w:rPr>
        <w:t xml:space="preserve"> ust. 1 </w:t>
      </w:r>
      <w:r w:rsidRPr="009F31A5">
        <w:rPr>
          <w:b/>
          <w:i/>
        </w:rPr>
        <w:t>ustawy</w:t>
      </w:r>
      <w:r w:rsidR="00F8180F" w:rsidRPr="009F31A5">
        <w:rPr>
          <w:b/>
          <w:i/>
        </w:rPr>
        <w:br/>
      </w:r>
      <w:r w:rsidRPr="009F31A5">
        <w:rPr>
          <w:b/>
          <w:i/>
        </w:rPr>
        <w:t xml:space="preserve"> o udostępnianiu informacji o środowisku i jego ochronie, udziale społeczeństwa </w:t>
      </w:r>
      <w:r w:rsidRPr="009F31A5">
        <w:rPr>
          <w:b/>
          <w:i/>
        </w:rPr>
        <w:br/>
        <w:t>w ochronie środowiska oraz o ocenach oddziaływania na środowisko</w:t>
      </w:r>
      <w:r w:rsidRPr="009F31A5">
        <w:rPr>
          <w:b/>
        </w:rPr>
        <w:t>,</w:t>
      </w:r>
      <w:r w:rsidRPr="009F31A5">
        <w:rPr>
          <w:b/>
        </w:rPr>
        <w:br/>
        <w:t>- ustaleniami uchwały o ustaleniu lokalizacji inwestycji mieszkaniowej;</w:t>
      </w:r>
    </w:p>
    <w:p w14:paraId="2819346E" w14:textId="77777777" w:rsidR="00304097" w:rsidRPr="009F31A5" w:rsidRDefault="00304097" w:rsidP="00994146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9F31A5">
        <w:rPr>
          <w:b/>
        </w:rPr>
        <w:t>zgodności</w:t>
      </w:r>
      <w:r w:rsidR="004A5B06" w:rsidRPr="009F31A5">
        <w:rPr>
          <w:b/>
        </w:rPr>
        <w:t xml:space="preserve"> projektu zagospodarowania działki lub terenu z przepisami, w tym techniczno-budowlanymi;</w:t>
      </w:r>
    </w:p>
    <w:p w14:paraId="69FD2B1D" w14:textId="77777777" w:rsidR="00304097" w:rsidRPr="009F31A5" w:rsidRDefault="00304097" w:rsidP="00994146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9F31A5">
        <w:rPr>
          <w:b/>
        </w:rPr>
        <w:t>kompletności</w:t>
      </w:r>
      <w:r w:rsidR="004A5B06" w:rsidRPr="009F31A5">
        <w:rPr>
          <w:b/>
        </w:rPr>
        <w:t xml:space="preserve"> projektu zagospodarowania działki lub terenu oraz projektu architektoniczno-bu</w:t>
      </w:r>
      <w:r w:rsidRPr="009F31A5">
        <w:rPr>
          <w:b/>
        </w:rPr>
        <w:t>dowlanego, w tym dołączenie:</w:t>
      </w:r>
    </w:p>
    <w:p w14:paraId="306BD87E" w14:textId="77777777" w:rsidR="00304097" w:rsidRPr="009F31A5" w:rsidRDefault="00304097" w:rsidP="00994146">
      <w:pPr>
        <w:pStyle w:val="Akapitzlist"/>
        <w:spacing w:line="276" w:lineRule="auto"/>
        <w:ind w:left="1080"/>
        <w:jc w:val="both"/>
        <w:rPr>
          <w:b/>
        </w:rPr>
      </w:pPr>
      <w:r w:rsidRPr="009F31A5">
        <w:rPr>
          <w:b/>
        </w:rPr>
        <w:t>- wymaganych opinii, uzgodnień, pozwoleń i sprawdzeń,</w:t>
      </w:r>
    </w:p>
    <w:p w14:paraId="345D3543" w14:textId="77777777" w:rsidR="00304097" w:rsidRPr="009F31A5" w:rsidRDefault="00304097" w:rsidP="00994146">
      <w:pPr>
        <w:pStyle w:val="Akapitzlist"/>
        <w:spacing w:line="276" w:lineRule="auto"/>
        <w:ind w:left="1080"/>
        <w:jc w:val="both"/>
        <w:rPr>
          <w:b/>
        </w:rPr>
      </w:pPr>
      <w:r w:rsidRPr="009F31A5">
        <w:rPr>
          <w:b/>
        </w:rPr>
        <w:t xml:space="preserve">- informacji dotyczącej bezpieczeństwa i ochrony zdrowia, o której mowa </w:t>
      </w:r>
      <w:r w:rsidR="00F8180F" w:rsidRPr="009F31A5">
        <w:rPr>
          <w:b/>
        </w:rPr>
        <w:br/>
      </w:r>
      <w:r w:rsidRPr="009F31A5">
        <w:rPr>
          <w:b/>
        </w:rPr>
        <w:t xml:space="preserve">w </w:t>
      </w:r>
      <w:r w:rsidRPr="009F31A5">
        <w:rPr>
          <w:rStyle w:val="Pogrubienie"/>
        </w:rPr>
        <w:t>art. 20</w:t>
      </w:r>
      <w:r w:rsidRPr="009F31A5">
        <w:rPr>
          <w:b/>
        </w:rPr>
        <w:t xml:space="preserve"> ust. 1 pkt 1b </w:t>
      </w:r>
      <w:r w:rsidRPr="009F31A5">
        <w:rPr>
          <w:b/>
          <w:i/>
        </w:rPr>
        <w:t>ustawy Prawo budowlane</w:t>
      </w:r>
      <w:r w:rsidRPr="009F31A5">
        <w:rPr>
          <w:b/>
        </w:rPr>
        <w:t>,</w:t>
      </w:r>
    </w:p>
    <w:p w14:paraId="76D11CDC" w14:textId="77777777" w:rsidR="00304097" w:rsidRPr="009F31A5" w:rsidRDefault="00304097" w:rsidP="00994146">
      <w:pPr>
        <w:pStyle w:val="Akapitzlist"/>
        <w:spacing w:line="276" w:lineRule="auto"/>
        <w:ind w:left="1080"/>
        <w:jc w:val="both"/>
        <w:rPr>
          <w:b/>
        </w:rPr>
      </w:pPr>
      <w:r w:rsidRPr="009F31A5">
        <w:rPr>
          <w:b/>
        </w:rPr>
        <w:t xml:space="preserve">- kopii zaświadczenia, o którym mowa w </w:t>
      </w:r>
      <w:r w:rsidRPr="009F31A5">
        <w:rPr>
          <w:rStyle w:val="Pogrubienie"/>
          <w:b w:val="0"/>
        </w:rPr>
        <w:t>art. 12</w:t>
      </w:r>
      <w:r w:rsidRPr="009F31A5">
        <w:rPr>
          <w:b/>
        </w:rPr>
        <w:t xml:space="preserve"> ust. 7 </w:t>
      </w:r>
      <w:r w:rsidRPr="009F31A5">
        <w:rPr>
          <w:b/>
          <w:i/>
        </w:rPr>
        <w:t>ustawy Prawo budowlane</w:t>
      </w:r>
      <w:r w:rsidRPr="009F31A5">
        <w:rPr>
          <w:b/>
        </w:rPr>
        <w:t>, dotyczącego projektanta i projektanta sprawdzającego,</w:t>
      </w:r>
    </w:p>
    <w:p w14:paraId="4F4D15BD" w14:textId="77777777" w:rsidR="00304097" w:rsidRPr="009F31A5" w:rsidRDefault="00304097" w:rsidP="00994146">
      <w:pPr>
        <w:pStyle w:val="Akapitzlist"/>
        <w:spacing w:line="276" w:lineRule="auto"/>
        <w:ind w:left="1080"/>
        <w:jc w:val="both"/>
        <w:rPr>
          <w:b/>
        </w:rPr>
      </w:pPr>
      <w:r w:rsidRPr="009F31A5">
        <w:rPr>
          <w:b/>
        </w:rPr>
        <w:t xml:space="preserve">- oświadczeń, o których mowa w </w:t>
      </w:r>
      <w:r w:rsidRPr="009F31A5">
        <w:rPr>
          <w:rStyle w:val="Pogrubienie"/>
          <w:b w:val="0"/>
        </w:rPr>
        <w:t>art. 33</w:t>
      </w:r>
      <w:r w:rsidRPr="009F31A5">
        <w:rPr>
          <w:b/>
        </w:rPr>
        <w:t xml:space="preserve"> ust. 2 pkt 9 i 10 </w:t>
      </w:r>
      <w:r w:rsidRPr="009F31A5">
        <w:rPr>
          <w:b/>
          <w:i/>
        </w:rPr>
        <w:t>ustawy Prawo budowlane</w:t>
      </w:r>
      <w:r w:rsidRPr="009F31A5">
        <w:rPr>
          <w:b/>
        </w:rPr>
        <w:t>;</w:t>
      </w:r>
    </w:p>
    <w:p w14:paraId="5B47CA33" w14:textId="77777777" w:rsidR="004A5B06" w:rsidRPr="009F31A5" w:rsidRDefault="00304097" w:rsidP="00994146">
      <w:pPr>
        <w:pStyle w:val="Akapitzlist"/>
        <w:numPr>
          <w:ilvl w:val="0"/>
          <w:numId w:val="5"/>
        </w:numPr>
        <w:spacing w:line="276" w:lineRule="auto"/>
        <w:jc w:val="both"/>
        <w:rPr>
          <w:b/>
        </w:rPr>
      </w:pPr>
      <w:r w:rsidRPr="009F31A5">
        <w:rPr>
          <w:b/>
        </w:rPr>
        <w:t>posiadania</w:t>
      </w:r>
      <w:r w:rsidR="004A5B06" w:rsidRPr="009F31A5">
        <w:rPr>
          <w:b/>
        </w:rPr>
        <w:t xml:space="preserve"> przez projektanta i projektanta sprawdzającego odpowiednich uprawnień budowlanych oraz aktualność zaświadczenia, o którym mowa </w:t>
      </w:r>
      <w:r w:rsidR="00140638" w:rsidRPr="009F31A5">
        <w:rPr>
          <w:b/>
        </w:rPr>
        <w:br/>
      </w:r>
      <w:r w:rsidR="004A5B06" w:rsidRPr="009F31A5">
        <w:rPr>
          <w:b/>
        </w:rPr>
        <w:t>w</w:t>
      </w:r>
      <w:r w:rsidR="004A5B06" w:rsidRPr="009F31A5">
        <w:t xml:space="preserve"> </w:t>
      </w:r>
      <w:r w:rsidR="004A5B06" w:rsidRPr="009F31A5">
        <w:rPr>
          <w:rStyle w:val="Pogrubienie"/>
        </w:rPr>
        <w:t>art. 12</w:t>
      </w:r>
      <w:r w:rsidR="004A5B06" w:rsidRPr="009F31A5">
        <w:t xml:space="preserve"> </w:t>
      </w:r>
      <w:r w:rsidR="004A5B06" w:rsidRPr="009F31A5">
        <w:rPr>
          <w:b/>
        </w:rPr>
        <w:t>ust. 7</w:t>
      </w:r>
      <w:r w:rsidR="00975C63" w:rsidRPr="009F31A5">
        <w:rPr>
          <w:b/>
          <w:i/>
        </w:rPr>
        <w:t xml:space="preserve"> ustawy Prawo budowlane</w:t>
      </w:r>
      <w:r w:rsidR="004A5B06" w:rsidRPr="009F31A5">
        <w:rPr>
          <w:b/>
        </w:rPr>
        <w:t>.</w:t>
      </w:r>
    </w:p>
    <w:p w14:paraId="6C24FEDC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W przypadku stwierdzenia naruszeń w zakresie określonym jw. przygotowywanie postanowień nakładających obowiązek usunięcia wskazanych nieprawidłowości, określając ich termin usunięcia</w:t>
      </w:r>
      <w:r w:rsidR="00975C63" w:rsidRPr="009F31A5">
        <w:rPr>
          <w:b/>
        </w:rPr>
        <w:t>,</w:t>
      </w:r>
      <w:r w:rsidRPr="009F31A5">
        <w:rPr>
          <w:b/>
        </w:rPr>
        <w:t xml:space="preserve"> a po jego bezskutecznym upływie przygotowanie decyzji </w:t>
      </w:r>
      <w:r w:rsidR="00975C63" w:rsidRPr="009F31A5">
        <w:rPr>
          <w:b/>
        </w:rPr>
        <w:t xml:space="preserve">o odmowie zatwierdzenia </w:t>
      </w:r>
      <w:r w:rsidR="00F8180F" w:rsidRPr="009F31A5">
        <w:rPr>
          <w:b/>
        </w:rPr>
        <w:t xml:space="preserve">projektu </w:t>
      </w:r>
      <w:r w:rsidR="00975C63" w:rsidRPr="009F31A5">
        <w:rPr>
          <w:b/>
        </w:rPr>
        <w:t>zagospodarowania działki lub terenu oraz projektu architektoniczno-budowlanego</w:t>
      </w:r>
      <w:r w:rsidRPr="009F31A5">
        <w:rPr>
          <w:b/>
        </w:rPr>
        <w:t xml:space="preserve"> i </w:t>
      </w:r>
      <w:r w:rsidR="00975C63" w:rsidRPr="009F31A5">
        <w:rPr>
          <w:b/>
        </w:rPr>
        <w:t>wydania</w:t>
      </w:r>
      <w:r w:rsidRPr="009F31A5">
        <w:rPr>
          <w:b/>
        </w:rPr>
        <w:t xml:space="preserve"> pozwolenia na budowę</w:t>
      </w:r>
      <w:r w:rsidR="00975C63" w:rsidRPr="009F31A5">
        <w:rPr>
          <w:b/>
        </w:rPr>
        <w:t>.</w:t>
      </w:r>
    </w:p>
    <w:p w14:paraId="6252332F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Przestrzeganie terminu wydania pozwoleń na budowę określonego w art. 35 ust</w:t>
      </w:r>
      <w:r w:rsidR="00F8180F" w:rsidRPr="009F31A5">
        <w:rPr>
          <w:b/>
        </w:rPr>
        <w:t>.</w:t>
      </w:r>
      <w:r w:rsidRPr="009F31A5">
        <w:rPr>
          <w:b/>
        </w:rPr>
        <w:t xml:space="preserve"> 6 </w:t>
      </w:r>
      <w:r w:rsidR="00975C63" w:rsidRPr="009F31A5">
        <w:rPr>
          <w:b/>
          <w:i/>
        </w:rPr>
        <w:t>ustawy Prawo budowlane</w:t>
      </w:r>
      <w:r w:rsidR="00975C63" w:rsidRPr="009F31A5">
        <w:rPr>
          <w:b/>
        </w:rPr>
        <w:t>.</w:t>
      </w:r>
      <w:r w:rsidRPr="009F31A5">
        <w:rPr>
          <w:b/>
        </w:rPr>
        <w:t xml:space="preserve"> </w:t>
      </w:r>
    </w:p>
    <w:p w14:paraId="06827642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Przyjmowanie zgłoszeń budowy obiektów budowlanych i wykonania robót budowlanych nie wymagających pozwolenia na budowę</w:t>
      </w:r>
      <w:r w:rsidR="00975C63" w:rsidRPr="009F31A5">
        <w:rPr>
          <w:b/>
        </w:rPr>
        <w:t>.</w:t>
      </w:r>
    </w:p>
    <w:p w14:paraId="55FF6FD5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W przypadku konieczności</w:t>
      </w:r>
      <w:r w:rsidR="005B528B" w:rsidRPr="009F31A5">
        <w:rPr>
          <w:b/>
        </w:rPr>
        <w:t xml:space="preserve"> uzupełnienia w</w:t>
      </w:r>
      <w:r w:rsidRPr="009F31A5">
        <w:rPr>
          <w:b/>
        </w:rPr>
        <w:t>w</w:t>
      </w:r>
      <w:r w:rsidR="005B528B" w:rsidRPr="009F31A5">
        <w:rPr>
          <w:b/>
        </w:rPr>
        <w:t>.</w:t>
      </w:r>
      <w:r w:rsidRPr="009F31A5">
        <w:rPr>
          <w:b/>
        </w:rPr>
        <w:t xml:space="preserve"> zgłoszeń przygotowywanie postanowień nakładających obowiązek uzupełnienia, w określonym terminie, brakujących dokumentów, a w przypadku ich nie uzupełnienia przygotowanie decyzji o wniesieniu sprzeciwu. </w:t>
      </w:r>
    </w:p>
    <w:p w14:paraId="43721E83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lastRenderedPageBreak/>
        <w:t xml:space="preserve">Przygotowywanie </w:t>
      </w:r>
      <w:r w:rsidR="005B528B" w:rsidRPr="009F31A5">
        <w:rPr>
          <w:b/>
        </w:rPr>
        <w:t xml:space="preserve">decyzji </w:t>
      </w:r>
      <w:r w:rsidRPr="009F31A5">
        <w:rPr>
          <w:b/>
        </w:rPr>
        <w:t xml:space="preserve">wniesienia sprzeciwu i decyzji nakładających obowiązek uzyskania pozwolenia na budowę w stosunku </w:t>
      </w:r>
      <w:r w:rsidR="005B528B" w:rsidRPr="009F31A5">
        <w:rPr>
          <w:b/>
        </w:rPr>
        <w:t xml:space="preserve">do </w:t>
      </w:r>
      <w:r w:rsidRPr="009F31A5">
        <w:rPr>
          <w:b/>
        </w:rPr>
        <w:t>budów i robót nie wymagających pozwolenia na budowę w uzasadnionych przepisami przypadkach</w:t>
      </w:r>
      <w:r w:rsidR="005B528B" w:rsidRPr="009F31A5">
        <w:rPr>
          <w:b/>
        </w:rPr>
        <w:t>.</w:t>
      </w:r>
    </w:p>
    <w:p w14:paraId="0C096328" w14:textId="77777777" w:rsidR="00F8180F" w:rsidRPr="009F31A5" w:rsidRDefault="00F8180F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 xml:space="preserve">Przestrzeganie terminu wniesienia sprzeciwu określonego w art. 30 ust. 5, 5i </w:t>
      </w:r>
      <w:r w:rsidRPr="009F31A5">
        <w:rPr>
          <w:b/>
          <w:i/>
        </w:rPr>
        <w:t>ustawy Prawo budowlane.</w:t>
      </w:r>
    </w:p>
    <w:p w14:paraId="5F2DA7A8" w14:textId="77777777" w:rsidR="004A5B06" w:rsidRPr="009F31A5" w:rsidRDefault="005B528B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Nakładanie</w:t>
      </w:r>
      <w:r w:rsidR="004A5B06" w:rsidRPr="009F31A5">
        <w:rPr>
          <w:b/>
        </w:rPr>
        <w:t xml:space="preserve"> w razie potrzeby obowiązku geodezyjnego wyznaczenia w terenie </w:t>
      </w:r>
      <w:r w:rsidR="00140638" w:rsidRPr="009F31A5">
        <w:rPr>
          <w:b/>
        </w:rPr>
        <w:br/>
      </w:r>
      <w:r w:rsidR="004A5B06" w:rsidRPr="009F31A5">
        <w:rPr>
          <w:b/>
        </w:rPr>
        <w:t>i geodezyjnej inwentaryzacji powykonawczej w stosunku do obiektów budowlanych nie wymagających pozwolenia na budowę</w:t>
      </w:r>
      <w:r w:rsidRPr="009F31A5">
        <w:rPr>
          <w:b/>
        </w:rPr>
        <w:t>.</w:t>
      </w:r>
    </w:p>
    <w:p w14:paraId="7585C5B9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Przygotowywanie decyzji o niezbędności wejścia na teren sąsiedniej nieruchomości w celu wykonania prac przygotowawczych lub robót budowlanych</w:t>
      </w:r>
      <w:r w:rsidR="005B528B" w:rsidRPr="009F31A5">
        <w:rPr>
          <w:b/>
        </w:rPr>
        <w:t>.</w:t>
      </w:r>
    </w:p>
    <w:p w14:paraId="27FF476A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Przygotowywanie  zaświadczeń o zaawansowaniu robót budowlanych</w:t>
      </w:r>
      <w:r w:rsidR="005B528B" w:rsidRPr="009F31A5">
        <w:rPr>
          <w:b/>
        </w:rPr>
        <w:t>.</w:t>
      </w:r>
    </w:p>
    <w:p w14:paraId="07637511" w14:textId="77777777" w:rsidR="004A5B06" w:rsidRPr="009F31A5" w:rsidRDefault="00436A6C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Sporządzanie</w:t>
      </w:r>
      <w:r w:rsidR="004A5B06" w:rsidRPr="009F31A5">
        <w:rPr>
          <w:b/>
        </w:rPr>
        <w:t xml:space="preserve">  zaświadczeń o wielkości udziału infrastruktury wykorzystywanej dla potrzeb budownictwa mieszkaniowego</w:t>
      </w:r>
      <w:r w:rsidRPr="009F31A5">
        <w:rPr>
          <w:b/>
        </w:rPr>
        <w:t>.</w:t>
      </w:r>
    </w:p>
    <w:p w14:paraId="0D8ED290" w14:textId="77777777" w:rsidR="004A5B06" w:rsidRPr="009F31A5" w:rsidRDefault="00436A6C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 xml:space="preserve">Redagowanie </w:t>
      </w:r>
      <w:r w:rsidR="004A5B06" w:rsidRPr="009F31A5">
        <w:rPr>
          <w:b/>
        </w:rPr>
        <w:t>pozwoleń na zmianę sposobu użytkowania obiektu budowlanego lub jego części</w:t>
      </w:r>
      <w:r w:rsidRPr="009F31A5">
        <w:rPr>
          <w:b/>
        </w:rPr>
        <w:t>.</w:t>
      </w:r>
    </w:p>
    <w:p w14:paraId="3B30996E" w14:textId="77777777" w:rsidR="00140638" w:rsidRPr="009F31A5" w:rsidRDefault="00140638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Przyjmowanie zgłoszeń zmiany sposobu użytkowania obiektu budowlanego lub jego części.</w:t>
      </w:r>
    </w:p>
    <w:p w14:paraId="527AF6DD" w14:textId="77777777" w:rsidR="00140638" w:rsidRPr="009F31A5" w:rsidRDefault="00140638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 xml:space="preserve">Przestrzeganie terminu wniesienia sprzeciwu określonego w art. 71 ust. 4 </w:t>
      </w:r>
      <w:r w:rsidRPr="009F31A5">
        <w:rPr>
          <w:b/>
          <w:i/>
        </w:rPr>
        <w:t>ustawy Prawo budowlane.</w:t>
      </w:r>
    </w:p>
    <w:p w14:paraId="525D5752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Przygotowywanie nakazu przeprowadzenia przez uprawnione osoby kontroli oraz przedstawienia ekspertyzy stanu technicznego obiektów</w:t>
      </w:r>
    </w:p>
    <w:p w14:paraId="61EBD93A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Kontrolowanie posiadania przez osoby wykonujące samodzielne funkcje techniczne w budownictwie  uprawnień do pełnienia tych funkcji w odpowiedniej specjalności</w:t>
      </w:r>
      <w:r w:rsidR="00436A6C" w:rsidRPr="009F31A5">
        <w:rPr>
          <w:b/>
        </w:rPr>
        <w:t>.</w:t>
      </w:r>
      <w:r w:rsidRPr="009F31A5">
        <w:rPr>
          <w:b/>
        </w:rPr>
        <w:t xml:space="preserve"> </w:t>
      </w:r>
    </w:p>
    <w:p w14:paraId="2FF96A40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Przygotowywanie zaświadczeń  o samodzielności lokali i opiniowanie ich podziałów</w:t>
      </w:r>
      <w:r w:rsidR="00436A6C" w:rsidRPr="009F31A5">
        <w:rPr>
          <w:b/>
        </w:rPr>
        <w:t>.</w:t>
      </w:r>
    </w:p>
    <w:p w14:paraId="0E6DED79" w14:textId="77777777" w:rsidR="004A5B06" w:rsidRPr="009F31A5" w:rsidRDefault="004A5B06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Egzekwowanie decyzji administracyjnych wydanych przez Wydział</w:t>
      </w:r>
      <w:r w:rsidR="00436A6C" w:rsidRPr="009F31A5">
        <w:rPr>
          <w:b/>
        </w:rPr>
        <w:t>.</w:t>
      </w:r>
    </w:p>
    <w:p w14:paraId="2A3BF4BA" w14:textId="77777777" w:rsidR="000667D9" w:rsidRPr="009F31A5" w:rsidRDefault="000667D9" w:rsidP="00994146">
      <w:pPr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349"/>
        <w:jc w:val="both"/>
        <w:rPr>
          <w:b/>
        </w:rPr>
      </w:pPr>
      <w:r w:rsidRPr="009F31A5">
        <w:rPr>
          <w:b/>
        </w:rPr>
        <w:t>Przygotowywanie pism i korespondencji w ramach właściwości rzeczowej Wydziału.</w:t>
      </w:r>
    </w:p>
    <w:p w14:paraId="59285F22" w14:textId="77777777" w:rsidR="000667D9" w:rsidRPr="009F31A5" w:rsidRDefault="000667D9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>Rozpatrywanie wniosków i podań złożonych w wersji papierowej oraz w formie dokumentu elektronicznego za pośrednictwem adresu elektronicznego.</w:t>
      </w:r>
    </w:p>
    <w:p w14:paraId="7CD673D7" w14:textId="77777777" w:rsidR="004A5B06" w:rsidRPr="009F31A5" w:rsidRDefault="00436A6C" w:rsidP="00994146">
      <w:pPr>
        <w:numPr>
          <w:ilvl w:val="1"/>
          <w:numId w:val="1"/>
        </w:numPr>
        <w:tabs>
          <w:tab w:val="num" w:pos="720"/>
        </w:tabs>
        <w:spacing w:line="276" w:lineRule="auto"/>
        <w:ind w:left="720"/>
        <w:jc w:val="both"/>
        <w:rPr>
          <w:b/>
        </w:rPr>
      </w:pPr>
      <w:r w:rsidRPr="009F31A5">
        <w:rPr>
          <w:b/>
        </w:rPr>
        <w:t xml:space="preserve">Wykonywanie innych poleceń </w:t>
      </w:r>
      <w:r w:rsidR="004A5B06" w:rsidRPr="009F31A5">
        <w:rPr>
          <w:b/>
        </w:rPr>
        <w:t xml:space="preserve">Naczelnika Wydziału, wynikających </w:t>
      </w:r>
      <w:r w:rsidR="000667D9" w:rsidRPr="009F31A5">
        <w:rPr>
          <w:b/>
        </w:rPr>
        <w:br/>
      </w:r>
      <w:r w:rsidR="004A5B06" w:rsidRPr="009F31A5">
        <w:rPr>
          <w:b/>
        </w:rPr>
        <w:t>z obowiązujących przepisów</w:t>
      </w:r>
      <w:r w:rsidRPr="009F31A5">
        <w:rPr>
          <w:b/>
        </w:rPr>
        <w:t>.</w:t>
      </w:r>
      <w:r w:rsidR="004A5B06" w:rsidRPr="009F31A5">
        <w:rPr>
          <w:b/>
        </w:rPr>
        <w:t xml:space="preserve"> </w:t>
      </w:r>
    </w:p>
    <w:p w14:paraId="4A26ECCD" w14:textId="77777777" w:rsidR="000667D9" w:rsidRPr="009F31A5" w:rsidRDefault="000667D9" w:rsidP="00994146">
      <w:pPr>
        <w:spacing w:line="276" w:lineRule="auto"/>
        <w:ind w:left="720"/>
        <w:jc w:val="both"/>
        <w:rPr>
          <w:b/>
        </w:rPr>
      </w:pPr>
    </w:p>
    <w:p w14:paraId="52574B50" w14:textId="77777777" w:rsidR="004A5B06" w:rsidRPr="009F31A5" w:rsidRDefault="00994146" w:rsidP="00994146">
      <w:pPr>
        <w:rPr>
          <w:sz w:val="28"/>
        </w:rPr>
      </w:pPr>
      <w:r w:rsidRPr="009F31A5">
        <w:rPr>
          <w:b/>
          <w:sz w:val="28"/>
        </w:rPr>
        <w:t>III.</w:t>
      </w:r>
      <w:r w:rsidRPr="009F31A5">
        <w:rPr>
          <w:sz w:val="28"/>
        </w:rPr>
        <w:t xml:space="preserve"> </w:t>
      </w:r>
      <w:r w:rsidR="004A5B06" w:rsidRPr="009F31A5">
        <w:rPr>
          <w:sz w:val="28"/>
        </w:rPr>
        <w:t>Zakres upoważnień:</w:t>
      </w:r>
    </w:p>
    <w:p w14:paraId="79F129E7" w14:textId="77777777" w:rsidR="00994146" w:rsidRPr="009F31A5" w:rsidRDefault="00994146" w:rsidP="00994146"/>
    <w:p w14:paraId="33E18E10" w14:textId="77777777" w:rsidR="004A5B06" w:rsidRPr="009F31A5" w:rsidRDefault="00436A6C" w:rsidP="004A5B06">
      <w:pPr>
        <w:rPr>
          <w:b/>
        </w:rPr>
      </w:pPr>
      <w:r w:rsidRPr="009F31A5">
        <w:rPr>
          <w:b/>
        </w:rPr>
        <w:t>wg. odrębnego pełnomocnictwa</w:t>
      </w:r>
    </w:p>
    <w:p w14:paraId="6F13BB20" w14:textId="77777777" w:rsidR="004A5B06" w:rsidRPr="009F31A5" w:rsidRDefault="004A5B06" w:rsidP="004A5B06">
      <w:pPr>
        <w:rPr>
          <w:sz w:val="28"/>
        </w:rPr>
      </w:pPr>
    </w:p>
    <w:p w14:paraId="62FEA71F" w14:textId="77777777" w:rsidR="004A5B06" w:rsidRPr="009F31A5" w:rsidRDefault="004A5B06" w:rsidP="004A5B06">
      <w:pPr>
        <w:rPr>
          <w:sz w:val="28"/>
        </w:rPr>
      </w:pPr>
      <w:r w:rsidRPr="009F31A5">
        <w:rPr>
          <w:b/>
          <w:bCs/>
          <w:sz w:val="28"/>
        </w:rPr>
        <w:t xml:space="preserve">IV. </w:t>
      </w:r>
      <w:r w:rsidRPr="009F31A5">
        <w:rPr>
          <w:sz w:val="28"/>
        </w:rPr>
        <w:t xml:space="preserve">Podległość służbowa: </w:t>
      </w:r>
    </w:p>
    <w:p w14:paraId="5E5E2AB3" w14:textId="77777777" w:rsidR="00994146" w:rsidRPr="009F31A5" w:rsidRDefault="00994146" w:rsidP="004A5B06">
      <w:pPr>
        <w:rPr>
          <w:sz w:val="28"/>
        </w:rPr>
      </w:pPr>
    </w:p>
    <w:p w14:paraId="5D98F815" w14:textId="77777777" w:rsidR="00436A6C" w:rsidRPr="009F31A5" w:rsidRDefault="00436A6C" w:rsidP="00994146">
      <w:pPr>
        <w:spacing w:line="276" w:lineRule="auto"/>
        <w:jc w:val="both"/>
        <w:rPr>
          <w:b/>
        </w:rPr>
      </w:pPr>
      <w:r w:rsidRPr="009F31A5">
        <w:rPr>
          <w:b/>
        </w:rPr>
        <w:t xml:space="preserve">Podlega bezpośrednio Naczelnikowi Wydziału Budownictwa, a podczas jego nieobecności Zastępcy Naczelnika. Odpowiada przed swoim zwierzchnikiem za </w:t>
      </w:r>
      <w:r w:rsidRPr="009F31A5">
        <w:rPr>
          <w:b/>
        </w:rPr>
        <w:lastRenderedPageBreak/>
        <w:t>prawidłowe i terminowe wykonywanie swoich zadań. Przy ich realizacji kieruje się obowiązującymi przepisami prawa dbając o interes społeczny i słuszny interes stron.</w:t>
      </w:r>
    </w:p>
    <w:p w14:paraId="50721C6A" w14:textId="77777777" w:rsidR="004A5B06" w:rsidRPr="009F31A5" w:rsidRDefault="004A5B06" w:rsidP="004A5B06">
      <w:pPr>
        <w:rPr>
          <w:sz w:val="28"/>
        </w:rPr>
      </w:pPr>
      <w:r w:rsidRPr="009F31A5">
        <w:rPr>
          <w:sz w:val="28"/>
        </w:rPr>
        <w:t xml:space="preserve"> </w:t>
      </w:r>
    </w:p>
    <w:p w14:paraId="44B8DFBB" w14:textId="77777777" w:rsidR="004A5B06" w:rsidRPr="009F31A5" w:rsidRDefault="004A5B06" w:rsidP="004A5B06">
      <w:pPr>
        <w:rPr>
          <w:sz w:val="28"/>
        </w:rPr>
      </w:pPr>
      <w:r w:rsidRPr="009F31A5">
        <w:rPr>
          <w:b/>
          <w:bCs/>
          <w:sz w:val="28"/>
        </w:rPr>
        <w:t xml:space="preserve">V. </w:t>
      </w:r>
      <w:r w:rsidRPr="009F31A5">
        <w:rPr>
          <w:sz w:val="28"/>
        </w:rPr>
        <w:t>Zakres odpowiedzialności (w tym umowy o odpowiedzialności materialnej):</w:t>
      </w:r>
    </w:p>
    <w:p w14:paraId="036BDEE1" w14:textId="77777777" w:rsidR="00994146" w:rsidRPr="009F31A5" w:rsidRDefault="00994146" w:rsidP="00436A6C">
      <w:pPr>
        <w:jc w:val="both"/>
        <w:rPr>
          <w:rFonts w:eastAsiaTheme="minorHAnsi"/>
          <w:b/>
          <w:lang w:eastAsia="en-US"/>
        </w:rPr>
      </w:pPr>
    </w:p>
    <w:p w14:paraId="5C521E53" w14:textId="77777777" w:rsidR="00436A6C" w:rsidRPr="009F31A5" w:rsidRDefault="00436A6C" w:rsidP="00436A6C">
      <w:pPr>
        <w:jc w:val="both"/>
        <w:rPr>
          <w:b/>
        </w:rPr>
      </w:pPr>
      <w:r w:rsidRPr="009F31A5">
        <w:rPr>
          <w:rFonts w:eastAsiaTheme="minorHAnsi"/>
          <w:b/>
          <w:lang w:eastAsia="en-US"/>
        </w:rPr>
        <w:t xml:space="preserve">Odpowiedzialność na zasadach ogólnych. </w:t>
      </w:r>
    </w:p>
    <w:p w14:paraId="55624605" w14:textId="77777777" w:rsidR="004A5B06" w:rsidRPr="009F31A5" w:rsidRDefault="004A5B06" w:rsidP="004A5B06">
      <w:pPr>
        <w:rPr>
          <w:sz w:val="28"/>
        </w:rPr>
      </w:pPr>
    </w:p>
    <w:p w14:paraId="36250EED" w14:textId="77777777" w:rsidR="004A5B06" w:rsidRPr="009F31A5" w:rsidRDefault="004A5B06" w:rsidP="004A5B06">
      <w:pPr>
        <w:rPr>
          <w:sz w:val="28"/>
        </w:rPr>
      </w:pPr>
      <w:r w:rsidRPr="009F31A5">
        <w:rPr>
          <w:b/>
          <w:bCs/>
          <w:sz w:val="28"/>
        </w:rPr>
        <w:t xml:space="preserve">VI. </w:t>
      </w:r>
      <w:r w:rsidRPr="009F31A5">
        <w:rPr>
          <w:sz w:val="28"/>
        </w:rPr>
        <w:t>Zakres zastępstwa:</w:t>
      </w:r>
    </w:p>
    <w:p w14:paraId="46BA5D29" w14:textId="77777777" w:rsidR="00436A6C" w:rsidRPr="009F31A5" w:rsidRDefault="00436A6C" w:rsidP="00436A6C">
      <w:pPr>
        <w:jc w:val="both"/>
        <w:rPr>
          <w:b/>
          <w:sz w:val="28"/>
          <w:szCs w:val="28"/>
        </w:rPr>
      </w:pPr>
    </w:p>
    <w:p w14:paraId="7694B72C" w14:textId="77777777" w:rsidR="00436A6C" w:rsidRPr="009F31A5" w:rsidRDefault="00436A6C" w:rsidP="00994146">
      <w:pPr>
        <w:spacing w:line="276" w:lineRule="auto"/>
        <w:jc w:val="both"/>
        <w:rPr>
          <w:b/>
        </w:rPr>
      </w:pPr>
      <w:r w:rsidRPr="009F31A5">
        <w:rPr>
          <w:b/>
        </w:rPr>
        <w:t>Zastępuje osoby wyznaczone przez Naczelnika Wydziału w czasie ich nieobecności. Jest zastępowana przez osobę wyznaczoną przez Naczelnika Wydziału.</w:t>
      </w:r>
    </w:p>
    <w:p w14:paraId="4244058D" w14:textId="77777777" w:rsidR="004A5B06" w:rsidRPr="009F31A5" w:rsidRDefault="004A5B06" w:rsidP="004A5B06">
      <w:pPr>
        <w:rPr>
          <w:b/>
          <w:sz w:val="28"/>
          <w:szCs w:val="28"/>
        </w:rPr>
      </w:pPr>
    </w:p>
    <w:p w14:paraId="4695C1B9" w14:textId="77777777" w:rsidR="004A5B06" w:rsidRPr="009F31A5" w:rsidRDefault="004A5B06" w:rsidP="004A5B06">
      <w:pPr>
        <w:rPr>
          <w:sz w:val="28"/>
        </w:rPr>
      </w:pPr>
    </w:p>
    <w:p w14:paraId="7A35A554" w14:textId="77777777" w:rsidR="00436A6C" w:rsidRPr="009F31A5" w:rsidRDefault="00436A6C" w:rsidP="004A5B06">
      <w:pPr>
        <w:rPr>
          <w:sz w:val="28"/>
        </w:rPr>
      </w:pPr>
    </w:p>
    <w:p w14:paraId="77148086" w14:textId="77777777" w:rsidR="00436A6C" w:rsidRPr="009F31A5" w:rsidRDefault="00436A6C" w:rsidP="004A5B06">
      <w:pPr>
        <w:rPr>
          <w:sz w:val="28"/>
        </w:rPr>
      </w:pPr>
    </w:p>
    <w:p w14:paraId="68937C01" w14:textId="77777777" w:rsidR="004A5B06" w:rsidRPr="009F31A5" w:rsidRDefault="004A5B06" w:rsidP="004A5B06">
      <w:r w:rsidRPr="009F31A5">
        <w:t>Przyjmuję do wiadomości i stosowania:</w:t>
      </w:r>
      <w:r w:rsidRPr="009F31A5">
        <w:tab/>
      </w:r>
      <w:r w:rsidRPr="009F31A5">
        <w:tab/>
        <w:t xml:space="preserve">     </w:t>
      </w:r>
      <w:r w:rsidRPr="009F31A5">
        <w:tab/>
      </w:r>
      <w:r w:rsidRPr="009F31A5">
        <w:tab/>
        <w:t xml:space="preserve">       </w:t>
      </w:r>
      <w:r w:rsidRPr="009F31A5">
        <w:rPr>
          <w:b/>
        </w:rPr>
        <w:t>Zatwierdzam:</w:t>
      </w:r>
    </w:p>
    <w:p w14:paraId="7D091EC8" w14:textId="77777777" w:rsidR="004A5B06" w:rsidRPr="009F31A5" w:rsidRDefault="004A5B06" w:rsidP="004A5B06"/>
    <w:p w14:paraId="61EED87D" w14:textId="77777777" w:rsidR="004A5B06" w:rsidRPr="009F31A5" w:rsidRDefault="004A5B06" w:rsidP="004A5B06">
      <w:pPr>
        <w:rPr>
          <w:sz w:val="20"/>
          <w:szCs w:val="20"/>
        </w:rPr>
      </w:pPr>
      <w:r w:rsidRPr="009F31A5">
        <w:t xml:space="preserve">      </w:t>
      </w:r>
      <w:r w:rsidRPr="009F31A5">
        <w:rPr>
          <w:b/>
          <w:bCs/>
        </w:rPr>
        <w:t>Imię i nazwisko pracownika</w:t>
      </w:r>
      <w:r w:rsidRPr="009F31A5">
        <w:tab/>
      </w:r>
      <w:r w:rsidRPr="009F31A5">
        <w:tab/>
        <w:t xml:space="preserve">         </w:t>
      </w:r>
      <w:r w:rsidRPr="009F31A5">
        <w:tab/>
      </w:r>
      <w:r w:rsidRPr="009F31A5">
        <w:tab/>
      </w:r>
      <w:r w:rsidRPr="009F31A5">
        <w:tab/>
      </w:r>
      <w:r w:rsidRPr="009F31A5">
        <w:rPr>
          <w:sz w:val="20"/>
          <w:szCs w:val="20"/>
        </w:rPr>
        <w:t>.....................................................</w:t>
      </w:r>
    </w:p>
    <w:p w14:paraId="22F41ABD" w14:textId="77777777" w:rsidR="004A5B06" w:rsidRPr="009F31A5" w:rsidRDefault="004A5B06" w:rsidP="004A5B06">
      <w:pPr>
        <w:rPr>
          <w:sz w:val="20"/>
          <w:szCs w:val="20"/>
        </w:rPr>
      </w:pPr>
      <w:r w:rsidRPr="009F31A5">
        <w:rPr>
          <w:sz w:val="20"/>
          <w:szCs w:val="20"/>
        </w:rPr>
        <w:tab/>
      </w:r>
      <w:r w:rsidRPr="009F31A5">
        <w:rPr>
          <w:sz w:val="20"/>
          <w:szCs w:val="20"/>
        </w:rPr>
        <w:tab/>
      </w:r>
      <w:r w:rsidRPr="009F31A5">
        <w:rPr>
          <w:sz w:val="20"/>
          <w:szCs w:val="20"/>
        </w:rPr>
        <w:tab/>
      </w:r>
      <w:r w:rsidRPr="009F31A5">
        <w:rPr>
          <w:sz w:val="20"/>
          <w:szCs w:val="20"/>
        </w:rPr>
        <w:tab/>
      </w:r>
      <w:r w:rsidRPr="009F31A5">
        <w:rPr>
          <w:sz w:val="20"/>
          <w:szCs w:val="20"/>
        </w:rPr>
        <w:tab/>
      </w:r>
      <w:r w:rsidRPr="009F31A5">
        <w:rPr>
          <w:sz w:val="20"/>
          <w:szCs w:val="20"/>
        </w:rPr>
        <w:tab/>
      </w:r>
      <w:r w:rsidRPr="009F31A5">
        <w:rPr>
          <w:sz w:val="20"/>
          <w:szCs w:val="20"/>
        </w:rPr>
        <w:tab/>
      </w:r>
      <w:r w:rsidRPr="009F31A5">
        <w:rPr>
          <w:sz w:val="20"/>
          <w:szCs w:val="20"/>
        </w:rPr>
        <w:tab/>
        <w:t xml:space="preserve">                   (podpis kierownika urzędu  </w:t>
      </w:r>
    </w:p>
    <w:p w14:paraId="09B28AA6" w14:textId="77777777" w:rsidR="004A5B06" w:rsidRPr="009F31A5" w:rsidRDefault="004A5B06" w:rsidP="004A5B06">
      <w:pPr>
        <w:rPr>
          <w:sz w:val="20"/>
          <w:szCs w:val="20"/>
        </w:rPr>
      </w:pPr>
      <w:r w:rsidRPr="009F31A5">
        <w:rPr>
          <w:sz w:val="20"/>
          <w:szCs w:val="20"/>
        </w:rPr>
        <w:t>..............................................................</w:t>
      </w:r>
      <w:r w:rsidRPr="009F31A5">
        <w:rPr>
          <w:sz w:val="20"/>
          <w:szCs w:val="20"/>
        </w:rPr>
        <w:tab/>
        <w:t xml:space="preserve">                                                              lub osoby upoważnionej)</w:t>
      </w:r>
    </w:p>
    <w:p w14:paraId="217DA872" w14:textId="77777777" w:rsidR="004A5B06" w:rsidRPr="009F31A5" w:rsidRDefault="004A5B06" w:rsidP="004A5B06">
      <w:pPr>
        <w:rPr>
          <w:sz w:val="20"/>
          <w:szCs w:val="20"/>
        </w:rPr>
      </w:pPr>
      <w:r w:rsidRPr="009F31A5">
        <w:rPr>
          <w:sz w:val="20"/>
          <w:szCs w:val="20"/>
        </w:rPr>
        <w:t xml:space="preserve">          (data i podpis pracownika)</w:t>
      </w:r>
    </w:p>
    <w:p w14:paraId="6CB3E258" w14:textId="77777777" w:rsidR="004A5B06" w:rsidRPr="009F31A5" w:rsidRDefault="004A5B06" w:rsidP="004A5B06">
      <w:pPr>
        <w:rPr>
          <w:sz w:val="20"/>
          <w:szCs w:val="20"/>
        </w:rPr>
      </w:pPr>
    </w:p>
    <w:p w14:paraId="4BFF4E5E" w14:textId="77777777" w:rsidR="004A5B06" w:rsidRPr="009F31A5" w:rsidRDefault="004A5B06" w:rsidP="004A5B06">
      <w:pPr>
        <w:rPr>
          <w:sz w:val="20"/>
          <w:szCs w:val="20"/>
        </w:rPr>
      </w:pPr>
    </w:p>
    <w:p w14:paraId="1C6E447E" w14:textId="77777777" w:rsidR="004A5B06" w:rsidRPr="009F31A5" w:rsidRDefault="004A5B06" w:rsidP="004A5B06">
      <w:pPr>
        <w:rPr>
          <w:sz w:val="20"/>
          <w:szCs w:val="20"/>
        </w:rPr>
      </w:pPr>
    </w:p>
    <w:p w14:paraId="4D464F2B" w14:textId="77777777" w:rsidR="005E5BB2" w:rsidRPr="009F31A5" w:rsidRDefault="005E5BB2">
      <w:pPr>
        <w:rPr>
          <w:color w:val="FF0000"/>
        </w:rPr>
      </w:pPr>
    </w:p>
    <w:sectPr w:rsidR="005E5BB2" w:rsidRPr="009F31A5" w:rsidSect="00C2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B3C61"/>
    <w:multiLevelType w:val="hybridMultilevel"/>
    <w:tmpl w:val="52E6911E"/>
    <w:lvl w:ilvl="0" w:tplc="91A60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0B143F"/>
    <w:multiLevelType w:val="hybridMultilevel"/>
    <w:tmpl w:val="C0806156"/>
    <w:lvl w:ilvl="0" w:tplc="46B0242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553C49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AABDC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643F8D"/>
    <w:multiLevelType w:val="hybridMultilevel"/>
    <w:tmpl w:val="34A89E5A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EB886D76">
      <w:start w:val="2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FB3138"/>
    <w:multiLevelType w:val="hybridMultilevel"/>
    <w:tmpl w:val="F648C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77E62"/>
    <w:multiLevelType w:val="hybridMultilevel"/>
    <w:tmpl w:val="8800CD12"/>
    <w:lvl w:ilvl="0" w:tplc="8CF63D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4269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058948">
    <w:abstractNumId w:val="2"/>
  </w:num>
  <w:num w:numId="3" w16cid:durableId="813061818">
    <w:abstractNumId w:val="1"/>
  </w:num>
  <w:num w:numId="4" w16cid:durableId="102266140">
    <w:abstractNumId w:val="3"/>
  </w:num>
  <w:num w:numId="5" w16cid:durableId="1030641126">
    <w:abstractNumId w:val="0"/>
  </w:num>
  <w:num w:numId="6" w16cid:durableId="423846404">
    <w:abstractNumId w:val="2"/>
  </w:num>
  <w:num w:numId="7" w16cid:durableId="635255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B06"/>
    <w:rsid w:val="00065F20"/>
    <w:rsid w:val="000667D9"/>
    <w:rsid w:val="00140638"/>
    <w:rsid w:val="00204AE9"/>
    <w:rsid w:val="00304097"/>
    <w:rsid w:val="00436A6C"/>
    <w:rsid w:val="0048662D"/>
    <w:rsid w:val="004A5B06"/>
    <w:rsid w:val="004D2E7F"/>
    <w:rsid w:val="004F7F91"/>
    <w:rsid w:val="005B528B"/>
    <w:rsid w:val="005E5BB2"/>
    <w:rsid w:val="00810D62"/>
    <w:rsid w:val="00975C63"/>
    <w:rsid w:val="00994146"/>
    <w:rsid w:val="009C585B"/>
    <w:rsid w:val="009F31A5"/>
    <w:rsid w:val="00C269DF"/>
    <w:rsid w:val="00F8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FD7C"/>
  <w15:docId w15:val="{38765276-7688-49D2-9F49-AE1DD6D5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5B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A5B06"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qFormat/>
    <w:rsid w:val="004A5B06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A5B0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A5B06"/>
    <w:pPr>
      <w:ind w:left="720"/>
      <w:contextualSpacing/>
    </w:pPr>
  </w:style>
  <w:style w:type="character" w:styleId="Pogrubienie">
    <w:name w:val="Strong"/>
    <w:uiPriority w:val="22"/>
    <w:qFormat/>
    <w:rsid w:val="004A5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020">
          <w:marLeft w:val="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745">
          <w:marLeft w:val="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450">
          <w:marLeft w:val="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710">
          <w:marLeft w:val="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60D48-8A45-4374-839D-7C9A2DBA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1067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Katarzyna Chyc</cp:lastModifiedBy>
  <cp:revision>7</cp:revision>
  <cp:lastPrinted>2024-01-22T13:22:00Z</cp:lastPrinted>
  <dcterms:created xsi:type="dcterms:W3CDTF">2022-10-06T21:41:00Z</dcterms:created>
  <dcterms:modified xsi:type="dcterms:W3CDTF">2024-01-22T13:23:00Z</dcterms:modified>
</cp:coreProperties>
</file>